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6B1" w:rsidRPr="000836B1" w:rsidRDefault="000836B1" w:rsidP="000836B1">
      <w:pPr>
        <w:rPr>
          <w:rStyle w:val="Collegamentoipertestuale"/>
        </w:rPr>
      </w:pPr>
      <w:r w:rsidRPr="000836B1">
        <w:t xml:space="preserve">Anna Vanzan, iranista e islamologa, insegna Cultura araba all’Università Statale di Milano e Genere e Pensiero islamico al master europeo in Mediazione mediterranea dell’Università Ca’ Foscari di Venezia. </w:t>
      </w:r>
      <w:r w:rsidRPr="000836B1">
        <w:br/>
        <w:t xml:space="preserve">Tra le sue pubblicazioni recenti, ricordiamo </w:t>
      </w:r>
      <w:r w:rsidRPr="000836B1">
        <w:rPr>
          <w:i/>
          <w:iCs/>
        </w:rPr>
        <w:t>Le donne di Allah, viaggio nei femminismi islamici</w:t>
      </w:r>
      <w:r w:rsidRPr="000836B1">
        <w:t xml:space="preserve"> </w:t>
      </w:r>
      <w:r w:rsidRPr="000836B1">
        <w:br/>
        <w:t xml:space="preserve">(Bruno Mondadori, 2010). </w:t>
      </w:r>
      <w:r w:rsidRPr="000836B1">
        <w:rPr>
          <w:u w:val="thick"/>
        </w:rPr>
        <w:fldChar w:fldCharType="begin"/>
      </w:r>
      <w:r w:rsidRPr="000836B1">
        <w:rPr>
          <w:u w:val="thick"/>
        </w:rPr>
        <w:instrText>HYPERLINK  "http://www.annavanzan.com"</w:instrText>
      </w:r>
      <w:r w:rsidRPr="000836B1">
        <w:rPr>
          <w:u w:val="thick"/>
        </w:rPr>
      </w:r>
      <w:r w:rsidRPr="000836B1">
        <w:rPr>
          <w:u w:val="thick"/>
        </w:rPr>
        <w:fldChar w:fldCharType="separate"/>
      </w:r>
      <w:r w:rsidRPr="000836B1">
        <w:rPr>
          <w:rStyle w:val="Collegamentoipertestuale"/>
        </w:rPr>
        <w:t>www.annavanzan.com</w:t>
      </w:r>
    </w:p>
    <w:p w:rsidR="00A67858" w:rsidRDefault="000836B1" w:rsidP="000836B1">
      <w:r w:rsidRPr="000836B1">
        <w:fldChar w:fldCharType="end"/>
      </w:r>
    </w:p>
    <w:p w:rsidR="000836B1" w:rsidRPr="000836B1" w:rsidRDefault="000836B1" w:rsidP="000836B1">
      <w:pPr>
        <w:rPr>
          <w:b/>
          <w:bCs/>
          <w:sz w:val="36"/>
          <w:szCs w:val="36"/>
        </w:rPr>
      </w:pPr>
      <w:r w:rsidRPr="000836B1">
        <w:rPr>
          <w:b/>
          <w:bCs/>
          <w:sz w:val="36"/>
          <w:szCs w:val="36"/>
        </w:rPr>
        <w:t>La partecipazione delle donne</w:t>
      </w:r>
    </w:p>
    <w:p w:rsidR="000836B1" w:rsidRPr="000836B1" w:rsidRDefault="000836B1" w:rsidP="000836B1">
      <w:pPr>
        <w:rPr>
          <w:b/>
          <w:bCs/>
        </w:rPr>
      </w:pPr>
      <w:r w:rsidRPr="000836B1">
        <w:rPr>
          <w:sz w:val="36"/>
          <w:szCs w:val="36"/>
        </w:rPr>
        <w:t>Lotte, speranze e ritorni al passato</w:t>
      </w:r>
      <w:r w:rsidRPr="000836B1">
        <w:t xml:space="preserve"> </w:t>
      </w:r>
      <w:r>
        <w:t>di Anna Vanzan</w:t>
      </w:r>
    </w:p>
    <w:p w:rsidR="000836B1" w:rsidRDefault="000836B1" w:rsidP="000836B1">
      <w:bookmarkStart w:id="0" w:name="_GoBack"/>
      <w:bookmarkEnd w:id="0"/>
    </w:p>
    <w:p w:rsidR="000836B1" w:rsidRPr="000836B1" w:rsidRDefault="000836B1" w:rsidP="000836B1">
      <w:r w:rsidRPr="000836B1">
        <w:rPr>
          <w:i/>
        </w:rPr>
        <w:t>L</w:t>
      </w:r>
      <w:r w:rsidRPr="000836B1">
        <w:rPr>
          <w:i/>
          <w:iCs/>
        </w:rPr>
        <w:t xml:space="preserve">e “Primavere arabe” sono state innescate anche grazie al contributo femminile. In Tunisia come in Egitto, in Bahrein come nello Yemen, le donne sono state attive nell’organizzare le proteste di strada, partecipando a fianco dei compagni maschi. Quali sono a un anno di distanza le conseguenze di questa partecipazione? </w:t>
      </w:r>
    </w:p>
    <w:p w:rsidR="000836B1" w:rsidRPr="000836B1" w:rsidRDefault="000836B1" w:rsidP="000836B1">
      <w:pPr>
        <w:rPr>
          <w:b/>
          <w:bCs/>
        </w:rPr>
      </w:pPr>
    </w:p>
    <w:p w:rsidR="000836B1" w:rsidRPr="000836B1" w:rsidRDefault="000836B1" w:rsidP="000836B1">
      <w:pPr>
        <w:rPr>
          <w:b/>
          <w:bCs/>
        </w:rPr>
      </w:pPr>
    </w:p>
    <w:p w:rsidR="000836B1" w:rsidRPr="000836B1" w:rsidRDefault="000836B1" w:rsidP="000836B1">
      <w:pPr>
        <w:rPr>
          <w:b/>
          <w:bCs/>
        </w:rPr>
      </w:pPr>
      <w:r w:rsidRPr="000836B1">
        <w:rPr>
          <w:b/>
          <w:bCs/>
        </w:rPr>
        <w:t>Gli esordi</w:t>
      </w:r>
    </w:p>
    <w:p w:rsidR="000836B1" w:rsidRPr="000836B1" w:rsidRDefault="000836B1" w:rsidP="000836B1">
      <w:pPr>
        <w:rPr>
          <w:u w:val="thick"/>
        </w:rPr>
      </w:pPr>
      <w:r w:rsidRPr="000836B1">
        <w:t xml:space="preserve">In alcune realtà, le donne hanno rappresentato elementi chiave della </w:t>
      </w:r>
      <w:r w:rsidRPr="000836B1">
        <w:rPr>
          <w:b/>
          <w:bCs/>
        </w:rPr>
        <w:t>campagna pubblicitaria e mediatica</w:t>
      </w:r>
      <w:r w:rsidRPr="000836B1">
        <w:t xml:space="preserve">: un caso emblematico è rappresentato da </w:t>
      </w:r>
      <w:r w:rsidRPr="000836B1">
        <w:rPr>
          <w:b/>
          <w:bCs/>
        </w:rPr>
        <w:t>Asma Mahfouz</w:t>
      </w:r>
      <w:r w:rsidRPr="000836B1">
        <w:t>, la giovane egiziana che ha esortato alla lotta i suoi connazionali con un video postato in Internet, tanto rudimentale dal punto di vista della realizzazione tecnica quanto efficace sotto il profilo della comunicazione. La velata, ma per nulla intimidita, Asma ha scosso la coscienza civile degli egiziani invitandoli a far rete, a coinvolgere amici e conoscenti per farli convergere in piazza Tahrir. Asma ha ribaltato i ruoli tradizionali, richiamando, lei, una donna, gli uomini egiziani al senso dell’onore, facendo presente che chi non fosse sceso in piazza si sarebbe reso complice e corresponsabile del regime dittatoriale e poliziesco (</w:t>
      </w:r>
      <w:hyperlink r:id="rId7" w:history="1">
        <w:r w:rsidRPr="000836B1">
          <w:rPr>
            <w:rStyle w:val="Collegamentoipertestuale"/>
          </w:rPr>
          <w:t>http://www.youtube.com/watch?v=SgjIgMdsEuk&amp;feature=player_embedded</w:t>
        </w:r>
      </w:hyperlink>
      <w:r w:rsidRPr="000836B1">
        <w:rPr>
          <w:u w:val="thick"/>
        </w:rPr>
        <w:t>).</w:t>
      </w:r>
    </w:p>
    <w:p w:rsidR="000836B1" w:rsidRPr="000836B1" w:rsidRDefault="000836B1" w:rsidP="000836B1">
      <w:r w:rsidRPr="000836B1">
        <w:t xml:space="preserve">Se le </w:t>
      </w:r>
      <w:r w:rsidRPr="000836B1">
        <w:rPr>
          <w:b/>
          <w:bCs/>
        </w:rPr>
        <w:t>blogger tunisine e egiziane</w:t>
      </w:r>
      <w:r w:rsidRPr="000836B1">
        <w:t xml:space="preserve"> hanno costituito un valido e seguito esempio in un’area che va dal Marocco al Libano, nel martoriato Yemen è stata una donna, </w:t>
      </w:r>
      <w:r w:rsidRPr="000836B1">
        <w:rPr>
          <w:b/>
          <w:bCs/>
        </w:rPr>
        <w:t>Tawakul Kerman</w:t>
      </w:r>
      <w:r w:rsidRPr="000836B1">
        <w:t>, a divenire il simbolo della resistenza contro il regime tiranno del Presidente Saleh, tanto da venire insignita del Nobel per la Pace (2011).</w:t>
      </w:r>
    </w:p>
    <w:p w:rsidR="000836B1" w:rsidRPr="000836B1" w:rsidRDefault="000836B1" w:rsidP="000836B1">
      <w:r w:rsidRPr="000836B1">
        <w:t xml:space="preserve">Le donne dei paesi nordafricani e mediorientali sono state oggetto di angherie e soprusi da parte dei poteri che contestavano: sono state incarcerate, picchiate, stuprate. Ancora in Egitto, un simbolo di questa violenza è rappresentato da </w:t>
      </w:r>
      <w:r w:rsidRPr="000836B1">
        <w:rPr>
          <w:b/>
          <w:bCs/>
        </w:rPr>
        <w:t>Samira Ibrahim</w:t>
      </w:r>
      <w:r w:rsidRPr="000836B1">
        <w:t>, arrestata solo per aver partecipato a una manifestazione contro la violenza dell’esercito e sottoposta al “test della verginità” , un esame umiliante che fino a poco tempo fa era di prammatica per le arrestate, soprattutto quelle “politiche”, a scopo intimidatorio. Ora la Corte Suprema ha deciso che i test non possono più essere eseguiti: una delle poche vittorie tangibili fino ad ora messe a segno dalla società civile egiziana e dal suo segmento femminile.</w:t>
      </w:r>
    </w:p>
    <w:p w:rsidR="000836B1" w:rsidRPr="000836B1" w:rsidRDefault="000836B1" w:rsidP="000836B1">
      <w:r w:rsidRPr="000836B1">
        <w:tab/>
      </w:r>
    </w:p>
    <w:p w:rsidR="000836B1" w:rsidRPr="000836B1" w:rsidRDefault="000836B1" w:rsidP="000836B1">
      <w:pPr>
        <w:rPr>
          <w:b/>
          <w:bCs/>
        </w:rPr>
      </w:pPr>
      <w:r w:rsidRPr="000836B1">
        <w:rPr>
          <w:b/>
          <w:bCs/>
        </w:rPr>
        <w:t xml:space="preserve">Le conquiste in Tunisia </w:t>
      </w:r>
    </w:p>
    <w:p w:rsidR="000836B1" w:rsidRPr="000836B1" w:rsidRDefault="000836B1" w:rsidP="000836B1">
      <w:r w:rsidRPr="000836B1">
        <w:t>Difatti, in questa fase meno caotica delle rivoluzioni, ma ancora in divenire, creatasi in seguito alle tornate elettorali nei due paesi simbolo delle rivolte (</w:t>
      </w:r>
      <w:r w:rsidRPr="000836B1">
        <w:rPr>
          <w:b/>
          <w:bCs/>
        </w:rPr>
        <w:t>Tunisia</w:t>
      </w:r>
      <w:r w:rsidRPr="000836B1">
        <w:t xml:space="preserve"> ed </w:t>
      </w:r>
      <w:r w:rsidRPr="000836B1">
        <w:rPr>
          <w:b/>
          <w:bCs/>
        </w:rPr>
        <w:t>Egitto</w:t>
      </w:r>
      <w:r w:rsidRPr="000836B1">
        <w:t xml:space="preserve">), le donne sono in trepida attesa per capire quali possibili scenari si aprono per loro e per i loro diritti. </w:t>
      </w:r>
    </w:p>
    <w:p w:rsidR="000836B1" w:rsidRPr="000836B1" w:rsidRDefault="000836B1" w:rsidP="000836B1">
      <w:r w:rsidRPr="000836B1">
        <w:t xml:space="preserve">Dal punto di vista del processo politico, i risultati ottenuti dalle tunisine sono assai diversi rispetto a quelli delle colleghe egiziane: queste ultime, infatti, ne sono per ora escluse, avendo conseguito solo il 2% della presenza parlamentare. Al contrario, le tunisine hanno raggiunto il 26,7%, scendendo di circa un punto rispetto alla precedente legislazione (27,6%). Le tunisine, quindi, “tengono” le </w:t>
      </w:r>
      <w:r w:rsidRPr="000836B1">
        <w:rPr>
          <w:b/>
          <w:bCs/>
        </w:rPr>
        <w:t>posizioni parlamentari</w:t>
      </w:r>
      <w:r w:rsidRPr="000836B1">
        <w:t>, ma a livello internazionale si continua a strepitare sul cammino opposto che le donne avrebbero intrapreso, ovvero passando dalla “illuminata dittatura” di Ben Ali alla “</w:t>
      </w:r>
      <w:r w:rsidRPr="000836B1">
        <w:rPr>
          <w:b/>
          <w:bCs/>
        </w:rPr>
        <w:t>minaccia islamica</w:t>
      </w:r>
      <w:r w:rsidRPr="000836B1">
        <w:t xml:space="preserve">”. Certo, la Tunisia è stato il primo paese a scatenare la “Primavera araba”, il primo a liberarsi del tiranno che l’opprimeva, il primo a presentarsi all’appuntamento elettorale cruciale del varo della nuova costituzione. Ma la Tunisia vanta anche un altro primato, cioè avere parametri di </w:t>
      </w:r>
      <w:r w:rsidRPr="000836B1">
        <w:rPr>
          <w:b/>
          <w:bCs/>
        </w:rPr>
        <w:t>diritti femminili</w:t>
      </w:r>
      <w:r w:rsidRPr="000836B1">
        <w:t xml:space="preserve"> superiori ai paesi dell’area grazie sia alle riforme di un Presidente (Habib Bourguiba), che nella sua prima </w:t>
      </w:r>
      <w:r w:rsidRPr="000836B1">
        <w:lastRenderedPageBreak/>
        <w:t xml:space="preserve">fase politica negli anni cinquanta e sessanta si è dimostrato lungimirante, sia alla costante pressione della società civile, soprattutto della sua componente femminile. </w:t>
      </w:r>
    </w:p>
    <w:p w:rsidR="000836B1" w:rsidRPr="000836B1" w:rsidRDefault="000836B1" w:rsidP="000836B1">
      <w:r w:rsidRPr="000836B1">
        <w:t xml:space="preserve">Le tunisine godono di un </w:t>
      </w:r>
      <w:r w:rsidRPr="000836B1">
        <w:rPr>
          <w:b/>
          <w:bCs/>
        </w:rPr>
        <w:t>codice di famiglia</w:t>
      </w:r>
      <w:r w:rsidRPr="000836B1">
        <w:t xml:space="preserve"> assai più favorevole rispetto a molte loro sorelle che vivono nelle società a forte componente musulmana, vantano una buona presenza nel campo lavorativo  (circa il 27% della forza lavoro) e, come visto, una ancora migliore presenza in ambito politico.</w:t>
      </w:r>
    </w:p>
    <w:p w:rsidR="000836B1" w:rsidRPr="000836B1" w:rsidRDefault="000836B1" w:rsidP="000836B1">
      <w:r w:rsidRPr="000836B1">
        <w:t xml:space="preserve">Nonostante solo due donne fossero entrate nel governo di transizione, le tunisine hanno messo a segno un’importante vittoria nell’aprile scorso (2011), allorché è stata emanata la legge con l’obbligo per tutti i partiti di presentare liste paritarie. Nulla avviene per caso: la legge è stata il risultato della grande pressione esercitata dalle associazioni femminili/femministe, che hanno fatto leva anche sul decisivo contributo offerto dalle donne alla rivoluzione che ha rovesciato Ben Ali. E così, le tunisine sono entrate in numero pari ai colleghi maschi nelle liste elettorali, capeggiando addirittura alcune coalizioni quali il </w:t>
      </w:r>
      <w:r w:rsidRPr="000836B1">
        <w:rPr>
          <w:b/>
          <w:bCs/>
        </w:rPr>
        <w:t>Partito enNahda</w:t>
      </w:r>
      <w:r w:rsidRPr="000836B1">
        <w:t xml:space="preserve"> di ispirazione islamica moderata, poi risultato vincitore. enNahda ha presentato come capolista </w:t>
      </w:r>
      <w:r w:rsidRPr="000836B1">
        <w:rPr>
          <w:b/>
          <w:bCs/>
        </w:rPr>
        <w:t>Souad Abderrahim</w:t>
      </w:r>
      <w:r w:rsidRPr="000836B1">
        <w:t xml:space="preserve">, una “non velata” la cui prima esternazione dopo l’elezione (“le madri non sposate sono una vergogna per la Tunisia”) ha lasciato molti con l’amaro in bocca, confermando che una donna a capo scoperto non rappresenta necessariamente ideali democratici e d’uguaglianza di genere. </w:t>
      </w:r>
    </w:p>
    <w:p w:rsidR="000836B1" w:rsidRPr="000836B1" w:rsidRDefault="000836B1" w:rsidP="000836B1">
      <w:r w:rsidRPr="000836B1">
        <w:t xml:space="preserve">Allo stesso modo, le paure scatenate dalla foto del nuovo parlamento tunisino, costellato di donne velate, andrebbero ridimensionate considerando che la presenza politica femminile in Tunisia è comunque garantita. Ma se il velo rimane una preoccupazione generale, ciò significa che l’opinione internazionale non è tanto interessata al fatto che </w:t>
      </w:r>
      <w:r w:rsidRPr="000836B1">
        <w:rPr>
          <w:i/>
          <w:iCs/>
        </w:rPr>
        <w:t>le donne</w:t>
      </w:r>
      <w:r w:rsidRPr="000836B1">
        <w:t xml:space="preserve"> entrino in parlamento, ma a </w:t>
      </w:r>
      <w:r w:rsidRPr="000836B1">
        <w:rPr>
          <w:i/>
          <w:iCs/>
        </w:rPr>
        <w:t xml:space="preserve">quali donne </w:t>
      </w:r>
      <w:r w:rsidRPr="000836B1">
        <w:t>vi</w:t>
      </w:r>
      <w:r w:rsidRPr="000836B1">
        <w:rPr>
          <w:i/>
          <w:iCs/>
        </w:rPr>
        <w:t xml:space="preserve"> </w:t>
      </w:r>
      <w:r w:rsidRPr="000836B1">
        <w:t xml:space="preserve">abbiano accesso. </w:t>
      </w:r>
    </w:p>
    <w:p w:rsidR="000836B1" w:rsidRPr="000836B1" w:rsidRDefault="000836B1" w:rsidP="000836B1">
      <w:r w:rsidRPr="000836B1">
        <w:tab/>
      </w:r>
    </w:p>
    <w:p w:rsidR="000836B1" w:rsidRPr="000836B1" w:rsidRDefault="000836B1" w:rsidP="000836B1">
      <w:pPr>
        <w:rPr>
          <w:b/>
          <w:bCs/>
        </w:rPr>
      </w:pPr>
      <w:r w:rsidRPr="000836B1">
        <w:rPr>
          <w:b/>
          <w:bCs/>
        </w:rPr>
        <w:t>Le egiziane danno battaglia</w:t>
      </w:r>
    </w:p>
    <w:p w:rsidR="000836B1" w:rsidRPr="000836B1" w:rsidRDefault="000836B1" w:rsidP="000836B1">
      <w:r w:rsidRPr="000836B1">
        <w:t xml:space="preserve">È sul </w:t>
      </w:r>
      <w:r w:rsidRPr="000836B1">
        <w:rPr>
          <w:b/>
          <w:bCs/>
        </w:rPr>
        <w:t>versante egiziano</w:t>
      </w:r>
      <w:r w:rsidRPr="000836B1">
        <w:t xml:space="preserve">, piuttosto, che le cose sono andate male, non solo perché non vi è stato nessun riconoscimento politico della vivace partecipazione femminile alla cacciata di Mubarak, ma  perché le compagini ora al potere minacciano pure le conquiste faticosamente ottenute dalle egiziane nelle decadi scorse. Nel mirino degli “integralisti” è finito subito il </w:t>
      </w:r>
      <w:r w:rsidRPr="000836B1">
        <w:rPr>
          <w:b/>
          <w:bCs/>
          <w:i/>
          <w:iCs/>
        </w:rPr>
        <w:t>khul’</w:t>
      </w:r>
      <w:r w:rsidRPr="000836B1">
        <w:t xml:space="preserve">, ovvero il procedimento di divorzio iniziato da una donna la quale, a fronte di un compenso economico rilasciato al marito, è in grado di ottenere lo scioglimento del matrimonio. In Egitto, questa forma di divorzio, preferita da molte donne perché più rapida, è oggetto di controversie almeno dagli inizi del 2000, quando il </w:t>
      </w:r>
      <w:r w:rsidRPr="000836B1">
        <w:rPr>
          <w:i/>
          <w:iCs/>
        </w:rPr>
        <w:t xml:space="preserve">khul’ </w:t>
      </w:r>
      <w:r w:rsidRPr="000836B1">
        <w:t>è stato introdotto nel nuovo codice di famiglia: la componente tradizionalista, assai nutrita nel paese, ha scagliato ripetuti attacchi verso tale istituto,</w:t>
      </w:r>
      <w:r w:rsidRPr="000836B1">
        <w:rPr>
          <w:i/>
          <w:iCs/>
        </w:rPr>
        <w:t xml:space="preserve"> </w:t>
      </w:r>
      <w:r w:rsidRPr="000836B1">
        <w:t xml:space="preserve">ritenuto un’arma di disgregazione della famiglia, accusando le donne (anche grazie a estese e martellanti campagne mediatiche) di fare ricorso a questo tipo di divorzio anche per futili motivi. Nella fase attuale il patriarcato è tornato all’attacco bollando l’articolo di legge sul </w:t>
      </w:r>
      <w:r w:rsidRPr="000836B1">
        <w:rPr>
          <w:i/>
          <w:iCs/>
        </w:rPr>
        <w:t xml:space="preserve">khul’ </w:t>
      </w:r>
      <w:r w:rsidRPr="000836B1">
        <w:t xml:space="preserve">come “la legge di Suzanne”, ossia l’ex first lady Mubarak che aveva appoggiato il suo inserimento nel codice, ma dimenticando (volutamente) che il </w:t>
      </w:r>
      <w:r w:rsidRPr="000836B1">
        <w:rPr>
          <w:i/>
          <w:iCs/>
        </w:rPr>
        <w:t xml:space="preserve">khul’ </w:t>
      </w:r>
      <w:r w:rsidRPr="000836B1">
        <w:t xml:space="preserve">è un’istituzione in vigore fin dai tempi del Profeta Muhammad. Si tratta, insomma, di una norma prevista dalla </w:t>
      </w:r>
      <w:r w:rsidRPr="000836B1">
        <w:rPr>
          <w:i/>
          <w:iCs/>
        </w:rPr>
        <w:t xml:space="preserve">shari‘a, </w:t>
      </w:r>
      <w:r w:rsidRPr="000836B1">
        <w:t xml:space="preserve">la legge divina cui tutti i tradizionalisti dicono di uniformarsi, salvo, ovviamente, quando questa preveda delle regole favorevoli alle donne. </w:t>
      </w:r>
    </w:p>
    <w:p w:rsidR="000836B1" w:rsidRPr="000836B1" w:rsidRDefault="000836B1" w:rsidP="000836B1">
      <w:r w:rsidRPr="000836B1">
        <w:t xml:space="preserve">Minacciate su questo fronte, le egiziane hanno deciso di dar battaglia e a tal scopo hanno organizzato un convegno svoltosi al Cairo a metà marzo 2012, al quale sono state invitate tanto attiviste che militano in </w:t>
      </w:r>
      <w:r w:rsidRPr="000836B1">
        <w:rPr>
          <w:b/>
          <w:bCs/>
        </w:rPr>
        <w:t>associazioni femministe laiche</w:t>
      </w:r>
      <w:r w:rsidRPr="000836B1">
        <w:t xml:space="preserve"> quanto </w:t>
      </w:r>
      <w:r w:rsidRPr="000836B1">
        <w:rPr>
          <w:b/>
          <w:bCs/>
        </w:rPr>
        <w:t>teologhe</w:t>
      </w:r>
      <w:r w:rsidRPr="000836B1">
        <w:t xml:space="preserve"> e pensatrici che si riconoscono nei movimenti di “</w:t>
      </w:r>
      <w:r w:rsidRPr="000836B1">
        <w:rPr>
          <w:b/>
          <w:bCs/>
        </w:rPr>
        <w:t>femminismo islamico</w:t>
      </w:r>
      <w:r w:rsidRPr="000836B1">
        <w:t xml:space="preserve">”. Coordinate dal </w:t>
      </w:r>
      <w:r w:rsidRPr="000836B1">
        <w:rPr>
          <w:b/>
          <w:bCs/>
        </w:rPr>
        <w:t>Forum egiziano per le Donne e la Memoria</w:t>
      </w:r>
      <w:r w:rsidRPr="000836B1">
        <w:t>, le relatrici hanno messo a fuoco i principali problemi che debbono affrontare nell’Egitto post Mubarak e le possibili soluzioni.</w:t>
      </w:r>
    </w:p>
    <w:p w:rsidR="000836B1" w:rsidRPr="000836B1" w:rsidRDefault="000836B1" w:rsidP="000836B1"/>
    <w:p w:rsidR="000836B1" w:rsidRPr="000836B1" w:rsidRDefault="000836B1" w:rsidP="000836B1">
      <w:pPr>
        <w:rPr>
          <w:b/>
          <w:bCs/>
        </w:rPr>
      </w:pPr>
      <w:r w:rsidRPr="000836B1">
        <w:rPr>
          <w:b/>
          <w:bCs/>
        </w:rPr>
        <w:t>Un convegno al Cairo</w:t>
      </w:r>
    </w:p>
    <w:p w:rsidR="000836B1" w:rsidRPr="000836B1" w:rsidRDefault="000836B1" w:rsidP="000836B1">
      <w:r w:rsidRPr="000836B1">
        <w:t xml:space="preserve">Il titolo del convegno “Femminismo e prospettive islamiche: nuovi orizzonti di conoscenza e riforma” svoltosi il 17 e il 18 marzo 2012 non deve ingannare: l’attenzione rivolta alla teoria è stata intensa, ma il dibattito si è incentrato (e incendiato) sulla sua messa in pratica. Molte delle organizzatrici e relatrici sono donne arabe, musulmane praticanti con una solida esperienza di ricerca femminista ancorata all’Islam inteso quale cornice di riferimento e garanzia di giustizia di genere. Molte fra loro abbinano salde </w:t>
      </w:r>
      <w:r w:rsidRPr="000836B1">
        <w:rPr>
          <w:b/>
          <w:bCs/>
        </w:rPr>
        <w:t>conoscenze teologiche</w:t>
      </w:r>
      <w:r w:rsidRPr="000836B1">
        <w:t xml:space="preserve"> ad attività di </w:t>
      </w:r>
      <w:r w:rsidRPr="000836B1">
        <w:rPr>
          <w:b/>
          <w:bCs/>
        </w:rPr>
        <w:t>critica della discriminazione</w:t>
      </w:r>
      <w:r w:rsidRPr="000836B1">
        <w:t xml:space="preserve"> di genere attuata dalle autorità in nome della religione, cosicché al convegno hanno ribadito che le posizioni misogine di molti giuristi sono criticabili da un punto di vista storico, sociale e intellettuale. Le loro analisi si appuntano soprattutto su alcune istituzioni insite nel Corano e nella</w:t>
      </w:r>
      <w:r w:rsidRPr="000836B1">
        <w:rPr>
          <w:i/>
          <w:iCs/>
        </w:rPr>
        <w:t xml:space="preserve"> shari‘a,</w:t>
      </w:r>
      <w:r w:rsidRPr="000836B1">
        <w:t xml:space="preserve"> ma interpretate dai patriarchi (e quindi dai nuovi attori della politica egiziana) in modo restrittivo e punitivo nei confronti delle donne; laddove invece le teologhe-attiviste propongono una differente ermeneutica, doverosa e possibile alla luce delle esigenze delle nuove società, basandosi sull’assioma che l’Islam è una religione dinamica e orientata al benessere di </w:t>
      </w:r>
      <w:r w:rsidRPr="000836B1">
        <w:rPr>
          <w:i/>
          <w:iCs/>
        </w:rPr>
        <w:t>tutti</w:t>
      </w:r>
      <w:r w:rsidRPr="000836B1">
        <w:t xml:space="preserve"> i suoi fedeli.</w:t>
      </w:r>
    </w:p>
    <w:p w:rsidR="000836B1" w:rsidRPr="000836B1" w:rsidRDefault="000836B1" w:rsidP="000836B1">
      <w:r w:rsidRPr="000836B1">
        <w:rPr>
          <w:b/>
          <w:bCs/>
        </w:rPr>
        <w:t>Nevin Reda</w:t>
      </w:r>
      <w:r w:rsidRPr="000836B1">
        <w:t xml:space="preserve">, egiziana ora residente in Canada, ha addirittura affermato che in alcuni contesti è meglio affidarsi a quanto dice il Corano rispetto alle leggi vigenti; in alcuni paesi arabi vi sono, infatti, codici punitivi nei riguardi delle loro cittadine, per esempio per quanto riguarda il diritto ereditario, mentre il Corano salvaguarda il diritto delle donne di far parte dell’asse ereditario, seppure con dei limiti.  </w:t>
      </w:r>
    </w:p>
    <w:p w:rsidR="000836B1" w:rsidRPr="000836B1" w:rsidRDefault="000836B1" w:rsidP="000836B1">
      <w:r w:rsidRPr="000836B1">
        <w:rPr>
          <w:b/>
          <w:bCs/>
        </w:rPr>
        <w:t>Omaima Abu Bakr</w:t>
      </w:r>
      <w:r w:rsidRPr="000836B1">
        <w:t xml:space="preserve">, una delle teologhe egiziane più conosciute e principale responsabile del convegno, ha ingaggiato nella discussione pure </w:t>
      </w:r>
      <w:r w:rsidRPr="000836B1">
        <w:rPr>
          <w:b/>
          <w:bCs/>
        </w:rPr>
        <w:t>Sheikh Jamal Qutb</w:t>
      </w:r>
      <w:r w:rsidRPr="000836B1">
        <w:t xml:space="preserve">, un’autorità della locale università islamica di al-Azhar, ex presidente del Comitato incaricato di emanare </w:t>
      </w:r>
      <w:r w:rsidRPr="000836B1">
        <w:rPr>
          <w:i/>
          <w:iCs/>
        </w:rPr>
        <w:t>fatwa</w:t>
      </w:r>
      <w:r w:rsidRPr="000836B1">
        <w:t>,</w:t>
      </w:r>
      <w:r w:rsidRPr="000836B1">
        <w:rPr>
          <w:i/>
          <w:iCs/>
        </w:rPr>
        <w:t xml:space="preserve"> </w:t>
      </w:r>
      <w:r w:rsidRPr="000836B1">
        <w:t xml:space="preserve">responsi, per i fedeli egiziani, ma assai seguiti nel mondo sunnita globale. Abu Bakr ha esordito sottolineando all’influente dottore in giurisprudenza islamica il senso di smarrimento delle connazionali che, nella fase attuale, “si sentono prive di protezione”, nonché domandandogli una previsione per il futuro comune. Jamal Qutb ha difeso i diritti delle donne in quanto parte dei diritti umani; ha sentenziato che il </w:t>
      </w:r>
      <w:r w:rsidRPr="000836B1">
        <w:rPr>
          <w:i/>
          <w:iCs/>
        </w:rPr>
        <w:t xml:space="preserve">khul’ </w:t>
      </w:r>
      <w:r w:rsidRPr="000836B1">
        <w:t>è</w:t>
      </w:r>
      <w:r w:rsidRPr="000836B1">
        <w:rPr>
          <w:i/>
          <w:iCs/>
        </w:rPr>
        <w:t xml:space="preserve"> </w:t>
      </w:r>
      <w:r w:rsidRPr="000836B1">
        <w:t>“in</w:t>
      </w:r>
      <w:r w:rsidRPr="000836B1">
        <w:rPr>
          <w:i/>
          <w:iCs/>
        </w:rPr>
        <w:t xml:space="preserve"> </w:t>
      </w:r>
      <w:r w:rsidRPr="000836B1">
        <w:t>linea”</w:t>
      </w:r>
      <w:r w:rsidRPr="000836B1">
        <w:rPr>
          <w:i/>
          <w:iCs/>
        </w:rPr>
        <w:t xml:space="preserve"> </w:t>
      </w:r>
      <w:r w:rsidRPr="000836B1">
        <w:t xml:space="preserve">con la religione islamica in quanto “profondamente radicato nell’Islam”; ha difeso il </w:t>
      </w:r>
      <w:r w:rsidRPr="000836B1">
        <w:rPr>
          <w:i/>
          <w:iCs/>
        </w:rPr>
        <w:t>hijab</w:t>
      </w:r>
      <w:r w:rsidRPr="000836B1">
        <w:t xml:space="preserve"> (velo) in quanto comandamento di Dio, ma ha altresì sottolineato che nessuna autorità terrena può imporlo e ha invitato a guardare la situazione con calma, compreso l’operato dei partiti ora al potere, poiché “tutti in fase di sperimentazione”.</w:t>
      </w:r>
    </w:p>
    <w:p w:rsidR="000836B1" w:rsidRPr="000836B1" w:rsidRDefault="000836B1" w:rsidP="000836B1"/>
    <w:p w:rsidR="000836B1" w:rsidRPr="000836B1" w:rsidRDefault="000836B1" w:rsidP="000836B1">
      <w:pPr>
        <w:rPr>
          <w:b/>
          <w:bCs/>
        </w:rPr>
      </w:pPr>
      <w:r w:rsidRPr="000836B1">
        <w:rPr>
          <w:b/>
          <w:bCs/>
        </w:rPr>
        <w:t xml:space="preserve">Giovani e conservatorismo </w:t>
      </w:r>
    </w:p>
    <w:p w:rsidR="000836B1" w:rsidRPr="000836B1" w:rsidRDefault="000836B1" w:rsidP="000836B1">
      <w:r w:rsidRPr="000836B1">
        <w:t xml:space="preserve">Se l’anziano teologo è sembrato aperto nei confronti delle aspettative femminili, pur ancorato alle sue convinzioni di dotto riformista, alcuni </w:t>
      </w:r>
      <w:r w:rsidRPr="000836B1">
        <w:rPr>
          <w:b/>
          <w:bCs/>
        </w:rPr>
        <w:t>giovani</w:t>
      </w:r>
      <w:r w:rsidRPr="000836B1">
        <w:t xml:space="preserve"> presenti fra l’attento pubblico hanno partecipato polemicamente alla discussione, sottolineando come nessuna delle relatrici potesse parlare di Corano e </w:t>
      </w:r>
      <w:r w:rsidRPr="000836B1">
        <w:rPr>
          <w:i/>
          <w:iCs/>
        </w:rPr>
        <w:t xml:space="preserve">shari‘a, </w:t>
      </w:r>
      <w:r w:rsidRPr="000836B1">
        <w:t xml:space="preserve">in quanto “non esperte”. Omaima Abu Bakr ha risposto che gli “esperti” sono sempre invitati, ma si rifiutano di intervenire agli appuntamenti organizzati da donne che vogliono discutere di questioni di genere. L’appunto dei ragazzi, però, rivela come essi ritengano “esperti” solo coloro i quali si allineano con le </w:t>
      </w:r>
      <w:r w:rsidRPr="000836B1">
        <w:rPr>
          <w:b/>
          <w:bCs/>
        </w:rPr>
        <w:t>posizioni tradizionali del patriarcato</w:t>
      </w:r>
      <w:r w:rsidRPr="000836B1">
        <w:t>, a nulla rilevando che le teologhe presenti al dibattito posseggono tutte le caratteristiche per essere definite “esperte”; ma sono a loro invise in quanto donne e poiché guardano la religione musulmana attraverso le lenti della giustizia, inclusa quella di genere. Nel contempo, l’episodio si contrappone all’idea comune che i giovani siano perlopiù portatori di rivoluzioni in senso democratico ed evolutivo, mentre molto spesso essi cercano un cambiamento che li riporti a condizioni di giustizia sociale non più avanzate, bensì retrograde. In questa prospettiva si capisce anche perché, nelle prime tornate elettorali post “primavera” nei paesi arabi, popolati soprattutto di giovani, siano andati al potere proprio i partiti conservatori.</w:t>
      </w:r>
    </w:p>
    <w:p w:rsidR="000836B1" w:rsidRPr="000836B1" w:rsidRDefault="000836B1" w:rsidP="000836B1"/>
    <w:p w:rsidR="000836B1" w:rsidRPr="000836B1" w:rsidRDefault="000836B1" w:rsidP="000836B1">
      <w:pPr>
        <w:rPr>
          <w:b/>
          <w:bCs/>
        </w:rPr>
      </w:pPr>
      <w:r w:rsidRPr="000836B1">
        <w:rPr>
          <w:b/>
          <w:bCs/>
        </w:rPr>
        <w:t>Oltre la Tunisia e l’Egitto</w:t>
      </w:r>
    </w:p>
    <w:p w:rsidR="000836B1" w:rsidRPr="000836B1" w:rsidRDefault="000836B1" w:rsidP="000836B1">
      <w:r w:rsidRPr="000836B1">
        <w:t xml:space="preserve">In questa lunga fase di </w:t>
      </w:r>
      <w:r w:rsidRPr="000836B1">
        <w:rPr>
          <w:b/>
          <w:bCs/>
        </w:rPr>
        <w:t>sperimentazione</w:t>
      </w:r>
      <w:r w:rsidRPr="000836B1">
        <w:t xml:space="preserve"> le donne sono in fermento anche in altri paesi arabo-islamici. In </w:t>
      </w:r>
      <w:r w:rsidRPr="000836B1">
        <w:rPr>
          <w:b/>
          <w:bCs/>
        </w:rPr>
        <w:t>Libia</w:t>
      </w:r>
      <w:r w:rsidRPr="000836B1">
        <w:t xml:space="preserve">, un gruppo di giuriste si è organizzato in una </w:t>
      </w:r>
      <w:r w:rsidRPr="000836B1">
        <w:rPr>
          <w:b/>
          <w:bCs/>
        </w:rPr>
        <w:t>Piattaforma di Donne per la Pace</w:t>
      </w:r>
      <w:r w:rsidRPr="000836B1">
        <w:t xml:space="preserve">, proponendo un articolo da inserire nella nuova legge elettorale in discussione che preveda il 50% di seggi riservato alle donne. Come in molte altre nuove associazioni libiche, le Donne per la Pace si battono perché venga risolta la contraddizione di un paese che vanta una popolazione femminile tra le più istruite dell’area, ma dove ora si parla purtroppo di reintrodurre la poligamia indiscriminata. </w:t>
      </w:r>
    </w:p>
    <w:p w:rsidR="000836B1" w:rsidRPr="000836B1" w:rsidRDefault="000836B1" w:rsidP="000836B1">
      <w:r w:rsidRPr="000836B1">
        <w:t xml:space="preserve">In </w:t>
      </w:r>
      <w:r w:rsidRPr="000836B1">
        <w:rPr>
          <w:b/>
          <w:bCs/>
        </w:rPr>
        <w:t>Sudan</w:t>
      </w:r>
      <w:r w:rsidRPr="000836B1">
        <w:t>, invece, considerato dai più un paese disperato per quanto riguarda la condizione femminile, le quote rosa sono già una realtà dal 2005, tant’è che attualmente le donne occupano il 25% dei seggi al parlamento.</w:t>
      </w:r>
    </w:p>
    <w:p w:rsidR="000836B1" w:rsidRPr="000836B1" w:rsidRDefault="000836B1" w:rsidP="000836B1">
      <w:r w:rsidRPr="000836B1">
        <w:t xml:space="preserve">«Non si può più essere ciechi dopo le Primavere arabe» asserisce Omaima Abu Bakr. Le donne si battono tra molte difficoltà, ma il </w:t>
      </w:r>
      <w:r w:rsidRPr="000836B1">
        <w:rPr>
          <w:b/>
          <w:bCs/>
        </w:rPr>
        <w:t>fallimento dei movimenti laici</w:t>
      </w:r>
      <w:r w:rsidRPr="000836B1">
        <w:t xml:space="preserve"> in questa fase del post rivoluzioni non significa necessariamente la disfatta dei movimenti delle donne, ma solo che queste ultime debbono, ancora una volta, attivare nuove strategie di lotta.</w:t>
      </w:r>
    </w:p>
    <w:p w:rsidR="000836B1" w:rsidRDefault="000836B1" w:rsidP="000836B1"/>
    <w:sectPr w:rsidR="000836B1" w:rsidSect="00BF58D0">
      <w:footerReference w:type="even" r:id="rId8"/>
      <w:footerReference w:type="default" r:id="rId9"/>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6B1" w:rsidRDefault="000836B1" w:rsidP="000836B1">
      <w:r>
        <w:separator/>
      </w:r>
    </w:p>
  </w:endnote>
  <w:endnote w:type="continuationSeparator" w:id="0">
    <w:p w:rsidR="000836B1" w:rsidRDefault="000836B1" w:rsidP="0008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6B1" w:rsidRDefault="000836B1" w:rsidP="00C8758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0836B1" w:rsidRDefault="000836B1" w:rsidP="000836B1">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6B1" w:rsidRDefault="000836B1" w:rsidP="00C8758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0836B1" w:rsidRDefault="000836B1" w:rsidP="000836B1">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6B1" w:rsidRDefault="000836B1" w:rsidP="000836B1">
      <w:r>
        <w:separator/>
      </w:r>
    </w:p>
  </w:footnote>
  <w:footnote w:type="continuationSeparator" w:id="0">
    <w:p w:rsidR="000836B1" w:rsidRDefault="000836B1" w:rsidP="000836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6B1"/>
    <w:rsid w:val="000836B1"/>
    <w:rsid w:val="00A6785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48D2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0836B1"/>
    <w:rPr>
      <w:color w:val="0000FF" w:themeColor="hyperlink"/>
      <w:u w:val="single"/>
    </w:rPr>
  </w:style>
  <w:style w:type="paragraph" w:styleId="Pidipagina">
    <w:name w:val="footer"/>
    <w:basedOn w:val="Normale"/>
    <w:link w:val="PidipaginaCarattere"/>
    <w:uiPriority w:val="99"/>
    <w:unhideWhenUsed/>
    <w:rsid w:val="000836B1"/>
    <w:pPr>
      <w:tabs>
        <w:tab w:val="center" w:pos="4819"/>
        <w:tab w:val="right" w:pos="9638"/>
      </w:tabs>
    </w:pPr>
  </w:style>
  <w:style w:type="character" w:customStyle="1" w:styleId="PidipaginaCarattere">
    <w:name w:val="Piè di pagina Carattere"/>
    <w:basedOn w:val="Caratterepredefinitoparagrafo"/>
    <w:link w:val="Pidipagina"/>
    <w:uiPriority w:val="99"/>
    <w:rsid w:val="000836B1"/>
  </w:style>
  <w:style w:type="character" w:styleId="Numeropagina">
    <w:name w:val="page number"/>
    <w:basedOn w:val="Caratterepredefinitoparagrafo"/>
    <w:uiPriority w:val="99"/>
    <w:semiHidden/>
    <w:unhideWhenUsed/>
    <w:rsid w:val="000836B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0836B1"/>
    <w:rPr>
      <w:color w:val="0000FF" w:themeColor="hyperlink"/>
      <w:u w:val="single"/>
    </w:rPr>
  </w:style>
  <w:style w:type="paragraph" w:styleId="Pidipagina">
    <w:name w:val="footer"/>
    <w:basedOn w:val="Normale"/>
    <w:link w:val="PidipaginaCarattere"/>
    <w:uiPriority w:val="99"/>
    <w:unhideWhenUsed/>
    <w:rsid w:val="000836B1"/>
    <w:pPr>
      <w:tabs>
        <w:tab w:val="center" w:pos="4819"/>
        <w:tab w:val="right" w:pos="9638"/>
      </w:tabs>
    </w:pPr>
  </w:style>
  <w:style w:type="character" w:customStyle="1" w:styleId="PidipaginaCarattere">
    <w:name w:val="Piè di pagina Carattere"/>
    <w:basedOn w:val="Caratterepredefinitoparagrafo"/>
    <w:link w:val="Pidipagina"/>
    <w:uiPriority w:val="99"/>
    <w:rsid w:val="000836B1"/>
  </w:style>
  <w:style w:type="character" w:styleId="Numeropagina">
    <w:name w:val="page number"/>
    <w:basedOn w:val="Caratterepredefinitoparagrafo"/>
    <w:uiPriority w:val="99"/>
    <w:semiHidden/>
    <w:unhideWhenUsed/>
    <w:rsid w:val="000836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youtube.com/watch?v=SgjIgMdsEuk&amp;feature=player_embedded" TargetMode="Externa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2033</Words>
  <Characters>11591</Characters>
  <Application>Microsoft Macintosh Word</Application>
  <DocSecurity>0</DocSecurity>
  <Lines>96</Lines>
  <Paragraphs>27</Paragraphs>
  <ScaleCrop>false</ScaleCrop>
  <Company/>
  <LinksUpToDate>false</LinksUpToDate>
  <CharactersWithSpaces>13597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1</cp:revision>
  <dcterms:created xsi:type="dcterms:W3CDTF">2012-05-25T07:40:00Z</dcterms:created>
  <dcterms:modified xsi:type="dcterms:W3CDTF">2012-05-25T07:42:00Z</dcterms:modified>
</cp:coreProperties>
</file>